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Argumentaire CGT pour négocier un accord handicap</w:t>
      </w:r>
    </w:p>
    <w:p>
      <w:r>
        <w:rPr>
          <w:b/>
        </w:rPr>
        <w:t>Appui à la délégation syndicale pour défendre les 23 articles du modèle</w:t>
      </w:r>
    </w:p>
    <w:p>
      <w:r>
        <w:rPr>
          <w:b w:val="0"/>
        </w:rPr>
        <w:t>Entreprise ou association : [À COMPLÉTER]  •  Négociation : [DATES]</w:t>
      </w:r>
    </w:p>
    <w:p>
      <w:r>
        <w:rPr>
          <w:b w:val="0"/>
        </w:rPr>
        <w:t>Ce document suit la numérotation du modèle d’accord handicap préparé le 14 octobre 2026. Il s’adresse aux négociateurs CGT du secteur privé. Les arguments et propositions de réponses sont à adapter aux réalités du travail et aux demandes recueillies auprès des salarié·es. Ce support ne constitue pas une position confédérale officielle sur chaque clause.</w:t>
      </w:r>
    </w:p>
    <w:p>
      <w:pPr>
        <w:pStyle w:val="Heading1"/>
      </w:pPr>
      <w:r>
        <w:t>Position à porter en ouverture</w:t>
      </w:r>
    </w:p>
    <w:p>
      <w:r>
        <w:rPr>
          <w:b w:val="0"/>
        </w:rPr>
        <w:t>« Nous voulons un accord qui permette d’entrer dans l’emploi, d’y rester et d’y progresser avec des conditions de travail compatibles avec la santé. Cela exige des droits écrits, des moyens humains et financiers, des responsables identifiés et des délais. Nous négocions des avancées concrètes dont les salarié·es pourront se saisir. »</w:t>
      </w:r>
    </w:p>
    <w:p>
      <w:pPr>
        <w:pStyle w:val="Heading1"/>
      </w:pPr>
      <w:r>
        <w:t>Distinguer le droit existant des droits à gagner</w:t>
      </w:r>
    </w:p>
    <w:p>
      <w:r>
        <w:rPr>
          <w:b w:val="0"/>
        </w:rPr>
        <w:t>L’interdiction des discriminations, la prévention et les obligations d’adaptation existent déjà dans les conditions prévues par les textes. Les jours rémunérés supplémentaires, la réduction conventionnelle du temps de travail sans perte de salaire, les garanties de rémunération au reclassement et les crédits syndicaux proposés sont des revendications à négocier. Il faut éviter de les présenter comme des droits légaux automatiques.</w:t>
      </w:r>
    </w:p>
    <w:p>
      <w:r>
        <w:rPr>
          <w:b w:val="0"/>
        </w:rPr>
        <w:t>Les 6 % correspondent au taux légal OETH des entreprises assujetties. Les 10 % constituent une revendication CGT et une cible conventionnelle à négocier. Une reconnaissance administrative ne doit pas être confondue avec l’existence d’un besoin d’adaptation. Les textes utiles sont regroupés à la fin du document.</w:t>
      </w:r>
    </w:p>
    <w:p>
      <w:pPr>
        <w:pStyle w:val="Heading1"/>
      </w:pPr>
      <w:r>
        <w:t>Publics utilisés dans les fiches</w:t>
      </w:r>
    </w:p>
    <w:p>
      <w:r>
        <w:rPr>
          <w:b w:val="0"/>
        </w:rPr>
        <w:t>A : bénéficiaires de l’obligation d’emploi, dont titulaires d’une RQTH et autres catégories légales. B : personnes ayant déposé une demande ou un renouvellement. C : salarié·es ayant besoin d’une adaptation pour raison de santé, avec ou sans reconnaissance. D : proches aidants. Les garanties générales concernent tout le personnel.</w:t>
      </w:r>
    </w:p>
    <w:p>
      <w:pPr>
        <w:pStyle w:val="Heading1"/>
      </w:pPr>
      <w:r>
        <w:t>Préparer le mandat collectif</w:t>
      </w:r>
    </w:p>
    <w:p>
      <w:r>
        <w:rPr>
          <w:b w:val="0"/>
        </w:rPr>
        <w:t>Avant les réunions, recueillir les besoins sans constituer de fichier médical ; identifier les situations anonymisées, les priorités et les points sur lesquels la délégation dispose d’un mandat. Demander les données chiffrées et les réponses écrites de l’employeur. Les possibilités de compromis évoquées ici ne valent pas autorisation de renoncer à une revendication.</w:t>
      </w:r>
    </w:p>
    <w:p>
      <w:r>
        <w:br w:type="page"/>
      </w:r>
    </w:p>
    <w:p>
      <w:pPr>
        <w:pStyle w:val="Heading1"/>
      </w:pPr>
      <w:r>
        <w:t>Article 1  Objet et champ d’application</w:t>
      </w:r>
    </w:p>
    <w:p>
      <w:r>
        <w:rPr>
          <w:b/>
        </w:rPr>
        <w:t xml:space="preserve">Public concerné : </w:t>
      </w:r>
      <w:r>
        <w:t>Tout le personnel ; intérimaires et stagiaires pour les mesures relevant du site d’accueil.</w:t>
      </w:r>
    </w:p>
    <w:p>
      <w:pPr>
        <w:spacing w:after="100"/>
      </w:pPr>
      <w:r>
        <w:rPr>
          <w:b/>
        </w:rPr>
        <w:t xml:space="preserve">Revendication à défendre : </w:t>
      </w:r>
      <w:r>
        <w:t>Obtenir un champ couvrant tous les établissements et contrats, sans ancienneté minimale.</w:t>
      </w:r>
    </w:p>
    <w:p>
      <w:pPr>
        <w:spacing w:after="100"/>
      </w:pPr>
      <w:r>
        <w:rPr>
          <w:b/>
        </w:rPr>
        <w:t xml:space="preserve">Argument CGT : </w:t>
      </w:r>
      <w:r>
        <w:t>Une difficulté de santé peut apparaître dès l’embauche. La précarité du contrat ou le temps partiel ne réduisent pas le besoin de protection. Un accord commun évite que l’accès à un aménagement dépende du service ou du statut.</w:t>
      </w:r>
    </w:p>
    <w:p>
      <w:pPr>
        <w:spacing w:after="100"/>
      </w:pPr>
      <w:r>
        <w:rPr>
          <w:b/>
        </w:rPr>
        <w:t xml:space="preserve">Objection possible de l’employeur : </w:t>
      </w:r>
      <w:r>
        <w:t>« Nous réservons l’accord aux CDI et aux salarié·es ayant un an de présence. »</w:t>
      </w:r>
    </w:p>
    <w:p>
      <w:pPr>
        <w:spacing w:after="100"/>
      </w:pPr>
      <w:r>
        <w:rPr>
          <w:b/>
        </w:rPr>
        <w:t xml:space="preserve">Réponse à porter en réunion : </w:t>
      </w:r>
      <w:r>
        <w:t>« Quelle raison liée au besoin justifierait cette exclusion ? Nous demandons des droits dès l’entrée dans l’entreprise. Pour les intérimaires, organisons la coordination avec leur employeur sans laisser de vide dans l’accueil et la sécurité. »</w:t>
      </w:r>
    </w:p>
    <w:p>
      <w:pPr>
        <w:spacing w:after="100"/>
      </w:pPr>
      <w:r>
        <w:rPr>
          <w:b/>
        </w:rPr>
        <w:t xml:space="preserve">Points à obtenir dans le texte : </w:t>
      </w:r>
      <w:r>
        <w:t>Liste des sites et des contrats couverts ; accès sans ancienneté. Éviter toute clause permettant à un établissement de se soustraire aux engagements.</w:t>
      </w:r>
    </w:p>
    <w:p>
      <w:pPr>
        <w:pStyle w:val="Heading1"/>
      </w:pPr>
      <w:r>
        <w:t>Article 2  Définition des publics et accès aux droits</w:t>
      </w:r>
    </w:p>
    <w:p>
      <w:r>
        <w:rPr>
          <w:b/>
        </w:rPr>
        <w:t xml:space="preserve">Public concerné : </w:t>
      </w:r>
      <w:r>
        <w:t>A, B et C pour les mesures personnelles ; D pour les droits des aidants.</w:t>
      </w:r>
    </w:p>
    <w:p>
      <w:pPr>
        <w:spacing w:after="100"/>
      </w:pPr>
      <w:r>
        <w:rPr>
          <w:b/>
        </w:rPr>
        <w:t xml:space="preserve">Revendication à défendre : </w:t>
      </w:r>
      <w:r>
        <w:t>Faire reposer l’accès aux mesures sur des critères clairs et sur les besoins, sans limiter tout l’accord à la RQTH.</w:t>
      </w:r>
    </w:p>
    <w:p>
      <w:pPr>
        <w:spacing w:after="100"/>
      </w:pPr>
      <w:r>
        <w:rPr>
          <w:b/>
        </w:rPr>
        <w:t xml:space="preserve">Argument CGT : </w:t>
      </w:r>
      <w:r>
        <w:t>Les délais administratifs ne suppriment ni la fatigue ni les difficultés au poste. D’autres bénéficiaires légaux que les titulaires d’une RQTH existent. L’extension conventionnelle aux demandes en cours et aux situations de santé permet d’intervenir avant une aggravation.</w:t>
      </w:r>
    </w:p>
    <w:p>
      <w:pPr>
        <w:spacing w:after="100"/>
      </w:pPr>
      <w:r>
        <w:rPr>
          <w:b/>
        </w:rPr>
        <w:t xml:space="preserve">Objection possible de l’employeur : </w:t>
      </w:r>
      <w:r>
        <w:t>« Sans RQTH, nous n’avons pas de preuve et cela ouvrira trop largement les droits. »</w:t>
      </w:r>
    </w:p>
    <w:p>
      <w:pPr>
        <w:spacing w:after="100"/>
      </w:pPr>
      <w:r>
        <w:rPr>
          <w:b/>
        </w:rPr>
        <w:t xml:space="preserve">Réponse à porter en réunion : </w:t>
      </w:r>
      <w:r>
        <w:t>« Distinguons les droits : le décompte légal OETH exige les justificatifs prévus ; une adaptation peut reposer sur les préconisations du médecin du travail. Définissons un justificatif proportionné pour chaque mesure. »</w:t>
      </w:r>
    </w:p>
    <w:p>
      <w:pPr>
        <w:spacing w:after="100"/>
      </w:pPr>
      <w:r>
        <w:rPr>
          <w:b/>
        </w:rPr>
        <w:t xml:space="preserve">Points à obtenir dans le texte : </w:t>
      </w:r>
      <w:r>
        <w:t>Un tableau public par droit et par justificatif. Refuser que les RH apprécient eux-mêmes la réalité médicale du handicap ou demandent un diagnostic.</w:t>
      </w:r>
    </w:p>
    <w:p>
      <w:r>
        <w:br w:type="page"/>
      </w:r>
    </w:p>
    <w:p>
      <w:pPr>
        <w:pStyle w:val="Heading1"/>
      </w:pPr>
      <w:r>
        <w:t>Article 3  Liberté de déclaration et confidentialité</w:t>
      </w:r>
    </w:p>
    <w:p>
      <w:r>
        <w:rPr>
          <w:b/>
        </w:rPr>
        <w:t xml:space="preserve">Public concerné : </w:t>
      </w:r>
      <w:r>
        <w:t>Tout le personnel et les candidat·es, particulièrement A à D.</w:t>
      </w:r>
    </w:p>
    <w:p>
      <w:pPr>
        <w:spacing w:after="100"/>
      </w:pPr>
      <w:r>
        <w:rPr>
          <w:b/>
        </w:rPr>
        <w:t xml:space="preserve">Revendication à défendre : </w:t>
      </w:r>
      <w:r>
        <w:t>Garantir le volontariat de la déclaration, limiter les destinataires et protéger les données.</w:t>
      </w:r>
    </w:p>
    <w:p>
      <w:pPr>
        <w:spacing w:after="100"/>
      </w:pPr>
      <w:r>
        <w:rPr>
          <w:b/>
        </w:rPr>
        <w:t xml:space="preserve">Argument CGT : </w:t>
      </w:r>
      <w:r>
        <w:t>La personne doit pouvoir demander un droit sans exposer sa vie médicale à son responsable ou à ses collègues. La confiance dépend de garanties concrètes sur les accès et l’usage des informations ; une campagne de déclaration ne suffit pas à créer cette confiance.</w:t>
      </w:r>
    </w:p>
    <w:p>
      <w:pPr>
        <w:spacing w:after="100"/>
      </w:pPr>
      <w:r>
        <w:rPr>
          <w:b/>
        </w:rPr>
        <w:t xml:space="preserve">Objection possible de l’employeur : </w:t>
      </w:r>
      <w:r>
        <w:t>« Le manager a besoin de connaître la pathologie pour organiser le travail. »</w:t>
      </w:r>
    </w:p>
    <w:p>
      <w:pPr>
        <w:spacing w:after="100"/>
      </w:pPr>
      <w:r>
        <w:rPr>
          <w:b/>
        </w:rPr>
        <w:t xml:space="preserve">Réponse à porter en réunion : </w:t>
      </w:r>
      <w:r>
        <w:t>« Il a besoin de connaître les tâches possibles, les contraintes et les aménagements, pas le diagnostic. Appuyons-nous sur le médecin du travail et limitons les informations administratives aux services habilités. »</w:t>
      </w:r>
    </w:p>
    <w:p>
      <w:pPr>
        <w:spacing w:after="100"/>
      </w:pPr>
      <w:r>
        <w:rPr>
          <w:b/>
        </w:rPr>
        <w:t xml:space="preserve">Points à obtenir dans le texte : </w:t>
      </w:r>
      <w:r>
        <w:t>Notice écrite précisant finalités, accès et conservation ; bilans anonymisés. Aucun objectif individuel de déclaration et aucune liste nominative médicale en commission.</w:t>
      </w:r>
    </w:p>
    <w:p>
      <w:pPr>
        <w:pStyle w:val="Heading1"/>
      </w:pPr>
      <w:r>
        <w:t>Article 4  Diagnostic partagé et objectifs annuels</w:t>
      </w:r>
    </w:p>
    <w:p>
      <w:r>
        <w:rPr>
          <w:b/>
        </w:rPr>
        <w:t xml:space="preserve">Public concerné : </w:t>
      </w:r>
      <w:r>
        <w:t>Tout le personnel pour le bilan ; A pour le décompte OETH.</w:t>
      </w:r>
    </w:p>
    <w:p>
      <w:pPr>
        <w:spacing w:after="100"/>
      </w:pPr>
      <w:r>
        <w:rPr>
          <w:b/>
        </w:rPr>
        <w:t xml:space="preserve">Revendication à défendre : </w:t>
      </w:r>
      <w:r>
        <w:t>Obtenir des données fiables sur trois ans et un plan annuel mesurable.</w:t>
      </w:r>
    </w:p>
    <w:p>
      <w:pPr>
        <w:spacing w:after="100"/>
      </w:pPr>
      <w:r>
        <w:rPr>
          <w:b/>
        </w:rPr>
        <w:t xml:space="preserve">Argument CGT : </w:t>
      </w:r>
      <w:r>
        <w:t>Un taux global peut masquer les contrats précaires, les départs pour inaptitude ou les carrières bloquées. Le diagnostic doit permettre de savoir qui est embauché, qui reste, quels aménagements sont réalisés et où les délais s’accumulent.</w:t>
      </w:r>
    </w:p>
    <w:p>
      <w:pPr>
        <w:spacing w:after="100"/>
      </w:pPr>
      <w:r>
        <w:rPr>
          <w:b/>
        </w:rPr>
        <w:t xml:space="preserve">Objection possible de l’employeur : </w:t>
      </w:r>
      <w:r>
        <w:t>« Nous avons déjà la déclaration OETH ; les autres données sont trop compliquées. »</w:t>
      </w:r>
    </w:p>
    <w:p>
      <w:pPr>
        <w:spacing w:after="100"/>
      </w:pPr>
      <w:r>
        <w:rPr>
          <w:b/>
        </w:rPr>
        <w:t xml:space="preserve">Réponse à porter en réunion : </w:t>
      </w:r>
      <w:r>
        <w:t>« La déclaration ne décrit pas tout le parcours professionnel. Commençons par les données disponibles, fixons la production des données manquantes et prévoyons leur anonymisation. Nous ne demandons pas les dossiers individuels. »</w:t>
      </w:r>
    </w:p>
    <w:p>
      <w:pPr>
        <w:spacing w:after="100"/>
      </w:pPr>
      <w:r>
        <w:rPr>
          <w:b/>
        </w:rPr>
        <w:t xml:space="preserve">Points à obtenir dans le texte : </w:t>
      </w:r>
      <w:r>
        <w:t>Pour chaque indicateur : définition, périmètre, point de départ, cible, échéance et responsable. Demander les motifs des écarts et un plan correctif, pas seulement un bilan de communication.</w:t>
      </w:r>
    </w:p>
    <w:p>
      <w:r>
        <w:br w:type="page"/>
      </w:r>
    </w:p>
    <w:p>
      <w:pPr>
        <w:pStyle w:val="Heading1"/>
      </w:pPr>
      <w:r>
        <w:t>Article 5  Recrutements durables et intégration</w:t>
      </w:r>
    </w:p>
    <w:p>
      <w:r>
        <w:rPr>
          <w:b/>
        </w:rPr>
        <w:t xml:space="preserve">Public concerné : </w:t>
      </w:r>
      <w:r>
        <w:t>Candidat·es en situation de handicap, nouveaux embauchés et équipes d’accueil.</w:t>
      </w:r>
    </w:p>
    <w:p>
      <w:pPr>
        <w:spacing w:after="100"/>
      </w:pPr>
      <w:r>
        <w:rPr>
          <w:b/>
        </w:rPr>
        <w:t xml:space="preserve">Revendication à défendre : </w:t>
      </w:r>
      <w:r>
        <w:t>Fixer des embauches en CDI et une trajectoire d’emploi direct vers la cible revendiquée de 10 %.</w:t>
      </w:r>
    </w:p>
    <w:p>
      <w:pPr>
        <w:spacing w:after="100"/>
      </w:pPr>
      <w:r>
        <w:rPr>
          <w:b/>
        </w:rPr>
        <w:t xml:space="preserve">Argument CGT : </w:t>
      </w:r>
      <w:r>
        <w:t>L’accès à l’emploi doit ouvrir de vraies perspectives dans les métiers et les qualifications de l’entreprise. Les stages et actions de sensibilisation ne remplacent pas un emploi durable. La CGT porte une augmentation de l’obligation d’emploi ; les 10 % ne sont pas le seuil légal actuel.</w:t>
      </w:r>
    </w:p>
    <w:p>
      <w:pPr>
        <w:spacing w:after="100"/>
      </w:pPr>
      <w:r>
        <w:rPr>
          <w:b/>
        </w:rPr>
        <w:t xml:space="preserve">Objection possible de l’employeur : </w:t>
      </w:r>
      <w:r>
        <w:t>« Nous ne trouvons pas de candidat·es et nous travaillons déjà avec des prestataires adaptés. »</w:t>
      </w:r>
    </w:p>
    <w:p>
      <w:pPr>
        <w:spacing w:after="100"/>
      </w:pPr>
      <w:r>
        <w:rPr>
          <w:b/>
        </w:rPr>
        <w:t xml:space="preserve">Réponse à porter en réunion : </w:t>
      </w:r>
      <w:r>
        <w:t>« Examinons les offres, les critères de sélection, les partenariats et les possibilités de formation. Les achats peuvent être utiles, mais notre objectif conventionnel porte sur des embauches dans l’entreprise. Quelles démarches de recrutement ont été engagées ? »</w:t>
      </w:r>
    </w:p>
    <w:p>
      <w:pPr>
        <w:spacing w:after="100"/>
      </w:pPr>
      <w:r>
        <w:rPr>
          <w:b/>
        </w:rPr>
        <w:t xml:space="preserve">Points à obtenir dans le texte : </w:t>
      </w:r>
      <w:r>
        <w:t>Nombre annuel de CDI, métiers et qualifications visés, moyens de recherche, suivi d’intégration. Préférer une progression datée aux formules « favoriser les recrutements ». Aucun recrutement sur un poste maintenu inaccessible.</w:t>
      </w:r>
    </w:p>
    <w:p>
      <w:pPr>
        <w:pStyle w:val="Heading1"/>
      </w:pPr>
      <w:r>
        <w:t>Article 6  Procédure et délais des aménagements</w:t>
      </w:r>
    </w:p>
    <w:p>
      <w:r>
        <w:rPr>
          <w:b/>
        </w:rPr>
        <w:t xml:space="preserve">Public concerné : </w:t>
      </w:r>
      <w:r>
        <w:t>A, B et C selon le besoin.</w:t>
      </w:r>
    </w:p>
    <w:p>
      <w:pPr>
        <w:spacing w:after="100"/>
      </w:pPr>
      <w:r>
        <w:rPr>
          <w:b/>
        </w:rPr>
        <w:t xml:space="preserve">Revendication à défendre : </w:t>
      </w:r>
      <w:r>
        <w:t>Fixer accusé de réception, réponse motivée, réalisation et mesures provisoires.</w:t>
      </w:r>
    </w:p>
    <w:p>
      <w:pPr>
        <w:spacing w:after="100"/>
      </w:pPr>
      <w:r>
        <w:rPr>
          <w:b/>
        </w:rPr>
        <w:t xml:space="preserve">Argument CGT : </w:t>
      </w:r>
      <w:r>
        <w:t>Une demande sans réponse peut laisser une personne travailler des semaines dans des conditions inadaptées. Le délai donne au salarié un repère et oblige l’organisation à désigner un responsable. L’urgence de santé doit être traitée immédiatement.</w:t>
      </w:r>
    </w:p>
    <w:p>
      <w:pPr>
        <w:spacing w:after="100"/>
      </w:pPr>
      <w:r>
        <w:rPr>
          <w:b/>
        </w:rPr>
        <w:t xml:space="preserve">Objection possible de l’employeur : </w:t>
      </w:r>
      <w:r>
        <w:t>« Trente jours sont impossibles lorsque le matériel dépend d’un fournisseur. »</w:t>
      </w:r>
    </w:p>
    <w:p>
      <w:pPr>
        <w:spacing w:after="100"/>
      </w:pPr>
      <w:r>
        <w:rPr>
          <w:b/>
        </w:rPr>
        <w:t xml:space="preserve">Réponse à porter en réunion : </w:t>
      </w:r>
      <w:r>
        <w:t>« Distinguer réponse, commande et livraison permet de tenir compte des délais techniques. En attendant, il faut une mesure provisoire effective et une date écrite. Un retard de fournisseur ne justifie pas de laisser la personne exposée. »</w:t>
      </w:r>
    </w:p>
    <w:p>
      <w:pPr>
        <w:spacing w:after="100"/>
      </w:pPr>
      <w:r>
        <w:rPr>
          <w:b/>
        </w:rPr>
        <w:t xml:space="preserve">Points à obtenir dans le texte : </w:t>
      </w:r>
      <w:r>
        <w:t>Garder les délais proposés comme base de discussion ; encadrer toute exception par une justification et un calendrier. L’article L. 4624-6 impose déjà une motivation écrite au salarié et au médecin en cas de refus de suivre les propositions médicales ; les délais supplémentaires sont à gagner.</w:t>
      </w:r>
    </w:p>
    <w:p>
      <w:r>
        <w:br w:type="page"/>
      </w:r>
    </w:p>
    <w:p>
      <w:pPr>
        <w:pStyle w:val="Heading1"/>
      </w:pPr>
      <w:r>
        <w:t>Article 7  Contenu des adaptations et charge de travail</w:t>
      </w:r>
    </w:p>
    <w:p>
      <w:r>
        <w:rPr>
          <w:b/>
        </w:rPr>
        <w:t xml:space="preserve">Public concerné : </w:t>
      </w:r>
      <w:r>
        <w:t>A à C et collectifs de travail concernés.</w:t>
      </w:r>
    </w:p>
    <w:p>
      <w:pPr>
        <w:spacing w:after="100"/>
      </w:pPr>
      <w:r>
        <w:rPr>
          <w:b/>
        </w:rPr>
        <w:t xml:space="preserve">Revendication à défendre : </w:t>
      </w:r>
      <w:r>
        <w:t>Adapter les tâches, objectifs, horaires et moyens humains, en plus du matériel.</w:t>
      </w:r>
    </w:p>
    <w:p>
      <w:pPr>
        <w:spacing w:after="100"/>
      </w:pPr>
      <w:r>
        <w:rPr>
          <w:b/>
        </w:rPr>
        <w:t xml:space="preserve">Argument CGT : </w:t>
      </w:r>
      <w:r>
        <w:t>Un fauteuil adapté ne règle pas une cadence excessive ou des horaires incompatibles avec les soins. L’efficacité de la mesure se juge dans le travail réel. Les collègues doivent disposer des moyens de la réorganisation pour éviter surcharge et tensions.</w:t>
      </w:r>
    </w:p>
    <w:p>
      <w:pPr>
        <w:spacing w:after="100"/>
      </w:pPr>
      <w:r>
        <w:rPr>
          <w:b/>
        </w:rPr>
        <w:t xml:space="preserve">Objection possible de l’employeur : </w:t>
      </w:r>
      <w:r>
        <w:t>« Si on réduit ses tâches, les collègues devront faire le reste. »</w:t>
      </w:r>
    </w:p>
    <w:p>
      <w:pPr>
        <w:spacing w:after="100"/>
      </w:pPr>
      <w:r>
        <w:rPr>
          <w:b/>
        </w:rPr>
        <w:t xml:space="preserve">Réponse à porter en réunion : </w:t>
      </w:r>
      <w:r>
        <w:t>« C’est précisément pourquoi nous demandons de revoir les objectifs et les moyens du service. La compensation relève de l’organisation et de l’employeur. Elle ne doit pas reposer sur une surcharge permanente des collègues. »</w:t>
      </w:r>
    </w:p>
    <w:p>
      <w:pPr>
        <w:spacing w:after="100"/>
      </w:pPr>
      <w:r>
        <w:rPr>
          <w:b/>
        </w:rPr>
        <w:t xml:space="preserve">Points à obtenir dans le texte : </w:t>
      </w:r>
      <w:r>
        <w:t>Un bilan après mise en place et après chaque changement de poste. Demander une étude de charge et les besoins de remplacement. Refuser un catalogue limité aux équipements et tout maintien d’objectifs devenus irréalistes.</w:t>
      </w:r>
    </w:p>
    <w:p>
      <w:pPr>
        <w:pStyle w:val="Heading1"/>
      </w:pPr>
      <w:r>
        <w:t>Article 8  Horaires et réduction du temps de travail</w:t>
      </w:r>
    </w:p>
    <w:p>
      <w:r>
        <w:rPr>
          <w:b/>
        </w:rPr>
        <w:t xml:space="preserve">Public concerné : </w:t>
      </w:r>
      <w:r>
        <w:t>A à C selon le besoin ; D pour les adaptations propres aux aidants.</w:t>
      </w:r>
    </w:p>
    <w:p>
      <w:pPr>
        <w:spacing w:after="100"/>
      </w:pPr>
      <w:r>
        <w:rPr>
          <w:b/>
        </w:rPr>
        <w:t xml:space="preserve">Revendication à défendre : </w:t>
      </w:r>
      <w:r>
        <w:t>Obtenir des horaires prévisibles et une réduction conventionnelle du temps de travail avec maintien du salaire.</w:t>
      </w:r>
    </w:p>
    <w:p>
      <w:pPr>
        <w:spacing w:after="100"/>
      </w:pPr>
      <w:r>
        <w:rPr>
          <w:b/>
        </w:rPr>
        <w:t xml:space="preserve">Argument CGT : </w:t>
      </w:r>
      <w:r>
        <w:t>La fatigabilité et les soins peuvent réduire la durée de travail soutenable. Faire supporter toute la compensation par une perte de salaire fragilise la personne. Un droit conventionnel peut permettre de rester en activité dans de meilleures conditions, indépendamment d’une indemnisation CPAM.</w:t>
      </w:r>
    </w:p>
    <w:p>
      <w:pPr>
        <w:spacing w:after="100"/>
      </w:pPr>
      <w:r>
        <w:rPr>
          <w:b/>
        </w:rPr>
        <w:t xml:space="preserve">Objection possible de l’employeur : </w:t>
      </w:r>
      <w:r>
        <w:t>« Le salarié peut demander un temps partiel thérapeutique ou un temps partiel classique. »</w:t>
      </w:r>
    </w:p>
    <w:p>
      <w:pPr>
        <w:spacing w:after="100"/>
      </w:pPr>
      <w:r>
        <w:rPr>
          <w:b/>
        </w:rPr>
        <w:t xml:space="preserve">Réponse à porter en réunion : </w:t>
      </w:r>
      <w:r>
        <w:t>« Ces dispositifs ont leurs conditions et ne couvrent pas toutes les situations. Nous négocions une garantie supplémentaire financée par l’entreprise. Définissons le besoin, la quotité, la durée de réexamen et le salaire de référence. »</w:t>
      </w:r>
    </w:p>
    <w:p>
      <w:pPr>
        <w:spacing w:after="100"/>
      </w:pPr>
      <w:r>
        <w:rPr>
          <w:b/>
        </w:rPr>
        <w:t xml:space="preserve">Points à obtenir dans le texte : </w:t>
      </w:r>
      <w:r>
        <w:t>Les 10 % proposés sont une base à négocier, pas un droit légal automatique. Préserver le volontariat, le maintien des éléments réguliers de salaire et la réduction des objectifs. Vérifier les modalités de cotisations et l’avenant contractuel.</w:t>
      </w:r>
    </w:p>
    <w:p>
      <w:r>
        <w:br w:type="page"/>
      </w:r>
    </w:p>
    <w:p>
      <w:pPr>
        <w:pStyle w:val="Heading1"/>
      </w:pPr>
      <w:r>
        <w:t>Article 9  Autorisations d’absence rémunérées</w:t>
      </w:r>
    </w:p>
    <w:p>
      <w:r>
        <w:rPr>
          <w:b/>
        </w:rPr>
        <w:t xml:space="preserve">Public concerné : </w:t>
      </w:r>
      <w:r>
        <w:t>A et B ; C selon le besoin attesté sans diagnostic.</w:t>
      </w:r>
    </w:p>
    <w:p>
      <w:pPr>
        <w:spacing w:after="100"/>
      </w:pPr>
      <w:r>
        <w:rPr>
          <w:b/>
        </w:rPr>
        <w:t xml:space="preserve">Revendication à défendre : </w:t>
      </w:r>
      <w:r>
        <w:t>Gagner cinq jours rémunérés fractionnables et un complément selon les besoins.</w:t>
      </w:r>
    </w:p>
    <w:p>
      <w:pPr>
        <w:spacing w:after="100"/>
      </w:pPr>
      <w:r>
        <w:rPr>
          <w:b/>
        </w:rPr>
        <w:t xml:space="preserve">Argument CGT : </w:t>
      </w:r>
      <w:r>
        <w:t>Les démarches et l’appareillage prennent du temps ; beaucoup de rendez-vous ne se choisissent pas librement. Imputer systématiquement ce temps sur le salaire ou les congés pénalise la personne pour sa situation. Le fractionnement en heures évite de consommer une journée pour un rendez-vous court.</w:t>
      </w:r>
    </w:p>
    <w:p>
      <w:pPr>
        <w:spacing w:after="100"/>
      </w:pPr>
      <w:r>
        <w:rPr>
          <w:b/>
        </w:rPr>
        <w:t xml:space="preserve">Objection possible de l’employeur : </w:t>
      </w:r>
      <w:r>
        <w:t>« Ces rendez-vous relèvent de la vie personnelle ; il faut prendre des congés. »</w:t>
      </w:r>
    </w:p>
    <w:p>
      <w:pPr>
        <w:spacing w:after="100"/>
      </w:pPr>
      <w:r>
        <w:rPr>
          <w:b/>
        </w:rPr>
        <w:t xml:space="preserve">Réponse à porter en réunion : </w:t>
      </w:r>
      <w:r>
        <w:t>« Nous revendiquons une compensation du temps contraint lié au handicap. Organisons l’information préalable lorsque c’est possible, un justificatif de présence et une régularisation pour les urgences. Les visites déjà rémunérées par la loi restent hors du crédit supplémentaire. »</w:t>
      </w:r>
    </w:p>
    <w:p>
      <w:pPr>
        <w:spacing w:after="100"/>
      </w:pPr>
      <w:r>
        <w:rPr>
          <w:b/>
        </w:rPr>
        <w:t xml:space="preserve">Points à obtenir dans le texte : </w:t>
      </w:r>
      <w:r>
        <w:t>Verrouiller rémunération, primes, trajet et assimilation pour les droits prévus. Définir le calcul en heures pour les horaires variables et le temps partiel. Ne pas présenter ces cinq jours comme une obligation légale générale existante.</w:t>
      </w:r>
    </w:p>
    <w:p>
      <w:pPr>
        <w:pStyle w:val="Heading1"/>
      </w:pPr>
      <w:r>
        <w:t>Article 10  Prévention de la désinsertion et retour au travail</w:t>
      </w:r>
    </w:p>
    <w:p>
      <w:r>
        <w:rPr>
          <w:b/>
        </w:rPr>
        <w:t xml:space="preserve">Public concerné : </w:t>
      </w:r>
      <w:r>
        <w:t>A à C, notamment après un arrêt long ou des absences répétées.</w:t>
      </w:r>
    </w:p>
    <w:p>
      <w:pPr>
        <w:spacing w:after="100"/>
      </w:pPr>
      <w:r>
        <w:rPr>
          <w:b/>
        </w:rPr>
        <w:t xml:space="preserve">Revendication à défendre : </w:t>
      </w:r>
      <w:r>
        <w:t>Préparer une reprise adaptée, avec suivi et échanges volontaires pendant l’arrêt.</w:t>
      </w:r>
    </w:p>
    <w:p>
      <w:pPr>
        <w:spacing w:after="100"/>
      </w:pPr>
      <w:r>
        <w:rPr>
          <w:b/>
        </w:rPr>
        <w:t xml:space="preserve">Argument CGT : </w:t>
      </w:r>
      <w:r>
        <w:t>Une reprise sur un poste inchangé peut reproduire les difficultés qui ont conduit à l’arrêt. L’anticipation doit servir à préparer les moyens et à mobiliser la santé au travail. La personne doit pouvoir se soigner sans pression pour revenir plus tôt.</w:t>
      </w:r>
    </w:p>
    <w:p>
      <w:pPr>
        <w:spacing w:after="100"/>
      </w:pPr>
      <w:r>
        <w:rPr>
          <w:b/>
        </w:rPr>
        <w:t xml:space="preserve">Objection possible de l’employeur : </w:t>
      </w:r>
      <w:r>
        <w:t>« Nous devons garder le contact et connaître sa date de retour. »</w:t>
      </w:r>
    </w:p>
    <w:p>
      <w:pPr>
        <w:spacing w:after="100"/>
      </w:pPr>
      <w:r>
        <w:rPr>
          <w:b/>
        </w:rPr>
        <w:t xml:space="preserve">Réponse à porter en réunion : </w:t>
      </w:r>
      <w:r>
        <w:t>« Informer des dispositifs disponibles est utile. Exiger du travail ou des comptes rendus de santé pendant l’arrêt ne l’est pas. Préparons les adaptations dans le cadre médical et légal, avec des échanges librement acceptés. »</w:t>
      </w:r>
    </w:p>
    <w:p>
      <w:pPr>
        <w:spacing w:after="100"/>
      </w:pPr>
      <w:r>
        <w:rPr>
          <w:b/>
        </w:rPr>
        <w:t xml:space="preserve">Points à obtenir dans le texte : </w:t>
      </w:r>
      <w:r>
        <w:t>Proposer des points à quinze jours, un mois et trois mois sans en faire un contrôle médical. Maintenir la confidentialité et la possibilité de revoir immédiatement une mesure qui ne fonctionne pas.</w:t>
      </w:r>
    </w:p>
    <w:p>
      <w:r>
        <w:br w:type="page"/>
      </w:r>
    </w:p>
    <w:p>
      <w:pPr>
        <w:pStyle w:val="Heading1"/>
      </w:pPr>
      <w:r>
        <w:t>Article 11  Reclassement et garanties de rémunération</w:t>
      </w:r>
    </w:p>
    <w:p>
      <w:r>
        <w:rPr>
          <w:b/>
        </w:rPr>
        <w:t xml:space="preserve">Public concerné : </w:t>
      </w:r>
      <w:r>
        <w:t>A à C lorsqu’un changement de poste devient nécessaire pour raison de santé.</w:t>
      </w:r>
    </w:p>
    <w:p>
      <w:pPr>
        <w:spacing w:after="100"/>
      </w:pPr>
      <w:r>
        <w:rPr>
          <w:b/>
        </w:rPr>
        <w:t xml:space="preserve">Revendication à défendre : </w:t>
      </w:r>
      <w:r>
        <w:t>Exiger des recherches réelles et une garantie conventionnelle du salaire et de la classification à titre personnel.</w:t>
      </w:r>
    </w:p>
    <w:p>
      <w:pPr>
        <w:spacing w:after="100"/>
      </w:pPr>
      <w:r>
        <w:rPr>
          <w:b/>
        </w:rPr>
        <w:t xml:space="preserve">Argument CGT : </w:t>
      </w:r>
      <w:r>
        <w:t>Conserver un emploi au prix d’une baisse durable de revenu peut mettre la personne en difficulté. Le reclassement doit mobiliser la formation et les emplois disponibles. La CGT porte une politique empêchant les exclusions de l’emploi liées à l’état de santé ; la clause du modèle sécurise concrètement les recherches et leurs suites.</w:t>
      </w:r>
    </w:p>
    <w:p>
      <w:pPr>
        <w:spacing w:after="100"/>
      </w:pPr>
      <w:r>
        <w:rPr>
          <w:b/>
        </w:rPr>
        <w:t xml:space="preserve">Objection possible de l’employeur : </w:t>
      </w:r>
      <w:r>
        <w:t>« Le poste proposé est moins classé ; nous ne pouvons pas payer davantage. »</w:t>
      </w:r>
    </w:p>
    <w:p>
      <w:pPr>
        <w:spacing w:after="100"/>
      </w:pPr>
      <w:r>
        <w:rPr>
          <w:b/>
        </w:rPr>
        <w:t xml:space="preserve">Réponse à porter en réunion : </w:t>
      </w:r>
      <w:r>
        <w:t>« Nous demandons précisément de créer une garantie individuelle par l’accord. Chiffrons la conservation du salaire et du niveau antérieur à titre personnel, plutôt que d’imposer au salarié le coût du changement lié à sa santé. »</w:t>
      </w:r>
    </w:p>
    <w:p>
      <w:pPr>
        <w:spacing w:after="100"/>
      </w:pPr>
      <w:r>
        <w:rPr>
          <w:b/>
        </w:rPr>
        <w:t xml:space="preserve">Points à obtenir dans le texte : </w:t>
      </w:r>
      <w:r>
        <w:t>Bilan écrit des recherches et droits du CSE. Le maintien du salaire est une revendication supplémentaire. Ne pas affirmer que tout licenciement pour inaptitude est déjà interdit : la loi prévoit des conditions de rupture et des dispenses médicales de reclassement.</w:t>
      </w:r>
    </w:p>
    <w:p>
      <w:pPr>
        <w:pStyle w:val="Heading1"/>
      </w:pPr>
      <w:r>
        <w:t>Article 12  Égalité salariale et déroulement de carrière</w:t>
      </w:r>
    </w:p>
    <w:p>
      <w:r>
        <w:rPr>
          <w:b/>
        </w:rPr>
        <w:t xml:space="preserve">Public concerné : </w:t>
      </w:r>
      <w:r>
        <w:t>A à C ; comparaisons avec le reste du personnel sous forme anonymisée.</w:t>
      </w:r>
    </w:p>
    <w:p>
      <w:pPr>
        <w:spacing w:after="100"/>
      </w:pPr>
      <w:r>
        <w:rPr>
          <w:b/>
        </w:rPr>
        <w:t xml:space="preserve">Revendication à défendre : </w:t>
      </w:r>
      <w:r>
        <w:t>Garantir augmentations, promotions et critères d’évaluation adaptés, avec correction des écarts injustifiés.</w:t>
      </w:r>
    </w:p>
    <w:p>
      <w:pPr>
        <w:spacing w:after="100"/>
      </w:pPr>
      <w:r>
        <w:rPr>
          <w:b/>
        </w:rPr>
        <w:t xml:space="preserve">Argument CGT : </w:t>
      </w:r>
      <w:r>
        <w:t>Le maintien dans l’emploi doit s’accompagner de perspectives de carrière. Évaluer une personne sur des objectifs qui ignorent l’aménagement peut la pénaliser durablement. Il faut examiner les décisions de salaire et de formation, pas seulement le nombre de personnes présentes.</w:t>
      </w:r>
    </w:p>
    <w:p>
      <w:pPr>
        <w:spacing w:after="100"/>
      </w:pPr>
      <w:r>
        <w:rPr>
          <w:b/>
        </w:rPr>
        <w:t xml:space="preserve">Objection possible de l’employeur : </w:t>
      </w:r>
      <w:r>
        <w:t>« Nous appliquons les mêmes objectifs à tout le monde ; c’est l’égalité. »</w:t>
      </w:r>
    </w:p>
    <w:p>
      <w:pPr>
        <w:spacing w:after="100"/>
      </w:pPr>
      <w:r>
        <w:rPr>
          <w:b/>
        </w:rPr>
        <w:t xml:space="preserve">Réponse à porter en réunion : </w:t>
      </w:r>
      <w:r>
        <w:t>« Un même objectif peut produire une inégalité lorsqu’il ignore le temps et les conditions réelles de travail. Nous demandons des critères professionnels comparables tenant compte du poste adapté, puis un examen des écarts à situation comparable. »</w:t>
      </w:r>
    </w:p>
    <w:p>
      <w:pPr>
        <w:spacing w:after="100"/>
      </w:pPr>
      <w:r>
        <w:rPr>
          <w:b/>
        </w:rPr>
        <w:t xml:space="preserve">Points à obtenir dans le texte : </w:t>
      </w:r>
      <w:r>
        <w:t>Méthode de comparaison, calendrier des corrections, enveloppe distincte et bilan anonymisé. Une simple promesse d’égalité sans moyens de contrôle ne suffit pas. Ne pas confondre toute différence constatée et discrimination établie : examiner ses causes.</w:t>
      </w:r>
    </w:p>
    <w:p>
      <w:r>
        <w:br w:type="page"/>
      </w:r>
    </w:p>
    <w:p>
      <w:pPr>
        <w:pStyle w:val="Heading1"/>
      </w:pPr>
      <w:r>
        <w:t>Article 13  Formation accessible et reconversion</w:t>
      </w:r>
    </w:p>
    <w:p>
      <w:r>
        <w:rPr>
          <w:b/>
        </w:rPr>
        <w:t xml:space="preserve">Public concerné : </w:t>
      </w:r>
      <w:r>
        <w:t>A à C, alternant·es, personnes en reconversion, formateurs et tuteurs.</w:t>
      </w:r>
    </w:p>
    <w:p>
      <w:pPr>
        <w:spacing w:after="100"/>
      </w:pPr>
      <w:r>
        <w:rPr>
          <w:b/>
        </w:rPr>
        <w:t xml:space="preserve">Revendication à défendre : </w:t>
      </w:r>
      <w:r>
        <w:t>Financer la formation et son accessibilité sur le temps de travail, avec des perspectives qualifiantes.</w:t>
      </w:r>
    </w:p>
    <w:p>
      <w:pPr>
        <w:spacing w:after="100"/>
      </w:pPr>
      <w:r>
        <w:rPr>
          <w:b/>
        </w:rPr>
        <w:t xml:space="preserve">Argument CGT : </w:t>
      </w:r>
      <w:r>
        <w:t>Un emploi durable suppose de pouvoir apprendre un nouvel outil ou accéder à un autre métier. Une formation inaccessible, trop rapide ou sans adaptation peut exclure une personne alors qu’elle dispose des compétences pour progresser. Le tutorat demande du temps reconnu dans la charge de travail.</w:t>
      </w:r>
    </w:p>
    <w:p>
      <w:pPr>
        <w:spacing w:after="100"/>
      </w:pPr>
      <w:r>
        <w:rPr>
          <w:b/>
        </w:rPr>
        <w:t xml:space="preserve">Objection possible de l’employeur : </w:t>
      </w:r>
      <w:r>
        <w:t>« Le salarié possède un CPF ; il peut financer sa reconversion. »</w:t>
      </w:r>
    </w:p>
    <w:p>
      <w:pPr>
        <w:spacing w:after="100"/>
      </w:pPr>
      <w:r>
        <w:rPr>
          <w:b/>
        </w:rPr>
        <w:t xml:space="preserve">Réponse à porter en réunion : </w:t>
      </w:r>
      <w:r>
        <w:t>« Le CPF appartient au salarié et sa mobilisation exige son accord. Les formations nécessaires à l’adaptation et les engagements de l’accord doivent être financés par l’employeur. Précisons le parcours, l’accessibilité et le temps du tuteur. »</w:t>
      </w:r>
    </w:p>
    <w:p>
      <w:pPr>
        <w:spacing w:after="100"/>
      </w:pPr>
      <w:r>
        <w:rPr>
          <w:b/>
        </w:rPr>
        <w:t xml:space="preserve">Points à obtenir dans le texte : </w:t>
      </w:r>
      <w:r>
        <w:t>Obtenir des objectifs d’accès, les frais d’adaptation, le maintien du salaire et les heures du tutorat. Refuser qu’une reconversion se limite à une formation sans débouché professionnel étudié.</w:t>
      </w:r>
    </w:p>
    <w:p>
      <w:pPr>
        <w:pStyle w:val="Heading1"/>
      </w:pPr>
      <w:r>
        <w:t>Article 14  Droits des proches aidants</w:t>
      </w:r>
    </w:p>
    <w:p>
      <w:r>
        <w:rPr>
          <w:b/>
        </w:rPr>
        <w:t xml:space="preserve">Public concerné : </w:t>
      </w:r>
      <w:r>
        <w:t>D, y compris parents d’enfants majeurs et aidants d’un proche en perte d’autonomie.</w:t>
      </w:r>
    </w:p>
    <w:p>
      <w:pPr>
        <w:spacing w:after="100"/>
      </w:pPr>
      <w:r>
        <w:rPr>
          <w:b/>
        </w:rPr>
        <w:t xml:space="preserve">Revendication à défendre : </w:t>
      </w:r>
      <w:r>
        <w:t>Créer un crédit rémunéré distinct et des adaptations d’horaires sans condition d’ancienneté.</w:t>
      </w:r>
    </w:p>
    <w:p>
      <w:pPr>
        <w:spacing w:after="100"/>
      </w:pPr>
      <w:r>
        <w:rPr>
          <w:b/>
        </w:rPr>
        <w:t xml:space="preserve">Argument CGT : </w:t>
      </w:r>
      <w:r>
        <w:t>L’aide régulière comprend des démarches, des soins et des urgences qui peuvent survenir en journée. La majorité de l’enfant ne fait pas disparaître les besoins. Des droits identifiés permettent d’organiser ces contraintes sans épuiser les congés personnels ni perdre systématiquement du salaire.</w:t>
      </w:r>
    </w:p>
    <w:p>
      <w:pPr>
        <w:spacing w:after="100"/>
      </w:pPr>
      <w:r>
        <w:rPr>
          <w:b/>
        </w:rPr>
        <w:t xml:space="preserve">Objection possible de l’employeur : </w:t>
      </w:r>
      <w:r>
        <w:t>« Il existe déjà des congés légaux pour les aidants. »</w:t>
      </w:r>
    </w:p>
    <w:p>
      <w:pPr>
        <w:spacing w:after="100"/>
      </w:pPr>
      <w:r>
        <w:rPr>
          <w:b/>
        </w:rPr>
        <w:t xml:space="preserve">Réponse à porter en réunion : </w:t>
      </w:r>
      <w:r>
        <w:t>« Ils ont des conditions et des modalités propres. Nous négocions un complément payé pour les démarches et urgences, sans retirer les congés existants. Une personne elle-même handicapée et aidante doit pouvoir bénéficier des deux crédits correspondant à ses deux besoins. »</w:t>
      </w:r>
    </w:p>
    <w:p>
      <w:pPr>
        <w:spacing w:after="100"/>
      </w:pPr>
      <w:r>
        <w:rPr>
          <w:b/>
        </w:rPr>
        <w:t xml:space="preserve">Points à obtenir dans le texte : </w:t>
      </w:r>
      <w:r>
        <w:t>Préciser le cercle des proches, le justificatif limité, le fractionnement, les urgences, les primes et le cumul avec l’article 9. Éviter un droit réservé aux seuls parents d’enfants mineurs.</w:t>
      </w:r>
    </w:p>
    <w:p>
      <w:r>
        <w:br w:type="page"/>
      </w:r>
    </w:p>
    <w:p>
      <w:pPr>
        <w:pStyle w:val="Heading1"/>
      </w:pPr>
      <w:r>
        <w:t>Article 15  Accessibilité des locaux et des outils</w:t>
      </w:r>
    </w:p>
    <w:p>
      <w:r>
        <w:rPr>
          <w:b/>
        </w:rPr>
        <w:t xml:space="preserve">Public concerné : </w:t>
      </w:r>
      <w:r>
        <w:t>Tout le personnel et les personnes accueillies, particulièrement A à C.</w:t>
      </w:r>
    </w:p>
    <w:p>
      <w:pPr>
        <w:spacing w:after="100"/>
      </w:pPr>
      <w:r>
        <w:rPr>
          <w:b/>
        </w:rPr>
        <w:t xml:space="preserve">Revendication à défendre : </w:t>
      </w:r>
      <w:r>
        <w:t>Inscrire un diagnostic, un calendrier de travaux et des outils numériques utilisables.</w:t>
      </w:r>
    </w:p>
    <w:p>
      <w:pPr>
        <w:spacing w:after="100"/>
      </w:pPr>
      <w:r>
        <w:rPr>
          <w:b/>
        </w:rPr>
        <w:t xml:space="preserve">Argument CGT : </w:t>
      </w:r>
      <w:r>
        <w:t>L’autonomie doit être possible sur tout le parcours de travail : entrer, se déplacer, utiliser les sanitaires, se former et évacuer en sécurité. Une accessibilité pensée lors des achats et travaux évite de devoir reprendre chaque équipement après sa mise en service.</w:t>
      </w:r>
    </w:p>
    <w:p>
      <w:pPr>
        <w:spacing w:after="100"/>
      </w:pPr>
      <w:r>
        <w:rPr>
          <w:b/>
        </w:rPr>
        <w:t xml:space="preserve">Objection possible de l’employeur : </w:t>
      </w:r>
      <w:r>
        <w:t>« Nous n’avons personne concerné dans ce bâtiment. »</w:t>
      </w:r>
    </w:p>
    <w:p>
      <w:pPr>
        <w:spacing w:after="100"/>
      </w:pPr>
      <w:r>
        <w:rPr>
          <w:b/>
        </w:rPr>
        <w:t xml:space="preserve">Réponse à porter en réunion : </w:t>
      </w:r>
      <w:r>
        <w:t>« Les besoins peuvent apparaître lors d’un recrutement, d’une mobilité ou d’un problème de santé. L’accessibilité prépare l’accueil et la prévention. Commençons par le diagnostic et les urgences, puis engageons un calendrier financé pour l’ensemble des obstacles. »</w:t>
      </w:r>
    </w:p>
    <w:p>
      <w:pPr>
        <w:spacing w:after="100"/>
      </w:pPr>
      <w:r>
        <w:rPr>
          <w:b/>
        </w:rPr>
        <w:t xml:space="preserve">Points à obtenir dans le texte : </w:t>
      </w:r>
      <w:r>
        <w:t>Identifier chaque obstacle, la mesure provisoire, la solution pérenne et sa date. Examiner les accès numériques et les alertes. Le calendrier de l’accord ne doit pas différer une obligation légale déjà exigible.</w:t>
      </w:r>
    </w:p>
    <w:p>
      <w:pPr>
        <w:pStyle w:val="Heading1"/>
      </w:pPr>
      <w:r>
        <w:t>Article 16  Télétravail et déplacements</w:t>
      </w:r>
    </w:p>
    <w:p>
      <w:r>
        <w:rPr>
          <w:b/>
        </w:rPr>
        <w:t xml:space="preserve">Public concerné : </w:t>
      </w:r>
      <w:r>
        <w:t>A à C ; D pour un télétravail compatible avec les activités.</w:t>
      </w:r>
    </w:p>
    <w:p>
      <w:pPr>
        <w:spacing w:after="100"/>
      </w:pPr>
      <w:r>
        <w:rPr>
          <w:b/>
        </w:rPr>
        <w:t xml:space="preserve">Revendication à défendre : </w:t>
      </w:r>
      <w:r>
        <w:t>Permettre un télétravail choisi lorsque pertinent et financer les adaptations et aides de mobilité prévues.</w:t>
      </w:r>
    </w:p>
    <w:p>
      <w:pPr>
        <w:spacing w:after="100"/>
      </w:pPr>
      <w:r>
        <w:rPr>
          <w:b/>
        </w:rPr>
        <w:t xml:space="preserve">Argument CGT : </w:t>
      </w:r>
      <w:r>
        <w:t>Le transport peut majorer la fatigue ou rendre l’accès au poste difficile. Le télétravail peut répondre à certains besoins s’il reste compatible avec l’activité et la vie collective. Les emplois sur site nécessitent aussi des solutions de déplacement et d’organisation.</w:t>
      </w:r>
    </w:p>
    <w:p>
      <w:pPr>
        <w:spacing w:after="100"/>
      </w:pPr>
      <w:r>
        <w:rPr>
          <w:b/>
        </w:rPr>
        <w:t xml:space="preserve">Objection possible de l’employeur : </w:t>
      </w:r>
      <w:r>
        <w:t>« Le télétravail n’est pas possible pour tous les métiers. »</w:t>
      </w:r>
    </w:p>
    <w:p>
      <w:pPr>
        <w:spacing w:after="100"/>
      </w:pPr>
      <w:r>
        <w:rPr>
          <w:b/>
        </w:rPr>
        <w:t xml:space="preserve">Réponse à porter en réunion : </w:t>
      </w:r>
      <w:r>
        <w:t>« Nous demandons un examen des tâches et des besoins, pas une solution identique imposée à tous. Pour les métiers sans télétravail possible, discutons horaires, stationnement, transports et aménagements sur place. »</w:t>
      </w:r>
    </w:p>
    <w:p>
      <w:pPr>
        <w:spacing w:after="100"/>
      </w:pPr>
      <w:r>
        <w:rPr>
          <w:b/>
        </w:rPr>
        <w:t xml:space="preserve">Points à obtenir dans le texte : </w:t>
      </w:r>
      <w:r>
        <w:t>Accord du salarié, réponse motivée, financement du poste et droit au collectif. Chiffrer l’aide domicile-travail comme droit conventionnel. Le modèle prévoit l’examen de la demande, pas une acceptation automatique dans tous les métiers.</w:t>
      </w:r>
    </w:p>
    <w:p>
      <w:r>
        <w:br w:type="page"/>
      </w:r>
    </w:p>
    <w:p>
      <w:pPr>
        <w:pStyle w:val="Heading1"/>
      </w:pPr>
      <w:r>
        <w:t>Article 17  Prévention collective et conditions de travail</w:t>
      </w:r>
    </w:p>
    <w:p>
      <w:r>
        <w:rPr>
          <w:b/>
        </w:rPr>
        <w:t xml:space="preserve">Public concerné : </w:t>
      </w:r>
      <w:r>
        <w:t>Tout le personnel et les équipes concernées par des aménagements.</w:t>
      </w:r>
    </w:p>
    <w:p>
      <w:pPr>
        <w:spacing w:after="100"/>
      </w:pPr>
      <w:r>
        <w:rPr>
          <w:b/>
        </w:rPr>
        <w:t xml:space="preserve">Revendication à défendre : </w:t>
      </w:r>
      <w:r>
        <w:t>Agir sur les risques, la charge et les effectifs pour prévenir les atteintes à la santé.</w:t>
      </w:r>
    </w:p>
    <w:p>
      <w:pPr>
        <w:spacing w:after="100"/>
      </w:pPr>
      <w:r>
        <w:rPr>
          <w:b/>
        </w:rPr>
        <w:t xml:space="preserve">Argument CGT : </w:t>
      </w:r>
      <w:r>
        <w:t>Une politique handicap doit aussi empêcher que le travail aggrave les difficultés ou en crée de nouvelles. Manutentions, cadences, horaires et risques psychosociaux doivent être examinés collectivement. Les aménagements sont fragiles si l’organisation les rend impraticables.</w:t>
      </w:r>
    </w:p>
    <w:p>
      <w:pPr>
        <w:spacing w:after="100"/>
      </w:pPr>
      <w:r>
        <w:rPr>
          <w:b/>
        </w:rPr>
        <w:t xml:space="preserve">Objection possible de l’employeur : </w:t>
      </w:r>
      <w:r>
        <w:t>« Les effectifs et l’organisation ne relèvent pas d’un accord handicap. »</w:t>
      </w:r>
    </w:p>
    <w:p>
      <w:pPr>
        <w:spacing w:after="100"/>
      </w:pPr>
      <w:r>
        <w:rPr>
          <w:b/>
        </w:rPr>
        <w:t xml:space="preserve">Réponse à porter en réunion : </w:t>
      </w:r>
      <w:r>
        <w:t>« Ils déterminent pourtant si la mesure fonctionne. Un poste théoriquement adapté reste inadapté si les effectifs ou la cadence empêchent de respecter les restrictions. Articulons cet accord avec l’évaluation des risques et les actions de prévention. »</w:t>
      </w:r>
    </w:p>
    <w:p>
      <w:pPr>
        <w:spacing w:after="100"/>
      </w:pPr>
      <w:r>
        <w:rPr>
          <w:b/>
        </w:rPr>
        <w:t xml:space="preserve">Points à obtenir dans le texte : </w:t>
      </w:r>
      <w:r>
        <w:t>Demander les situations de travail, les moyens humains et les actions inscrites au document unique. Préserver les compétences du CSE et de la CSSCT ; la commission handicap ne doit pas les remplacer.</w:t>
      </w:r>
    </w:p>
    <w:p>
      <w:pPr>
        <w:pStyle w:val="Heading1"/>
      </w:pPr>
      <w:r>
        <w:t>Article 18  Référent handicap et formation des équipes</w:t>
      </w:r>
    </w:p>
    <w:p>
      <w:r>
        <w:rPr>
          <w:b/>
        </w:rPr>
        <w:t xml:space="preserve">Public concerné : </w:t>
      </w:r>
      <w:r>
        <w:t>Tout le personnel, référent, RH, encadrement et représentants du personnel.</w:t>
      </w:r>
    </w:p>
    <w:p>
      <w:pPr>
        <w:spacing w:after="100"/>
      </w:pPr>
      <w:r>
        <w:rPr>
          <w:b/>
        </w:rPr>
        <w:t xml:space="preserve">Revendication à défendre : </w:t>
      </w:r>
      <w:r>
        <w:t>Donner au référent une formation et du temps identifié ; financer les moyens supplémentaires du suivi syndical.</w:t>
      </w:r>
    </w:p>
    <w:p>
      <w:pPr>
        <w:spacing w:after="100"/>
      </w:pPr>
      <w:r>
        <w:rPr>
          <w:b/>
        </w:rPr>
        <w:t xml:space="preserve">Argument CGT : </w:t>
      </w:r>
      <w:r>
        <w:t>Un nom sur un organigramme ne permet pas de traiter des demandes si la mission s’ajoute à une charge complète. La formation de l’encadrement doit se traduire dans les décisions de planning et d’évaluation. Les syndicats ont besoin de temps pour suivre l’application et accompagner les salarié·es.</w:t>
      </w:r>
    </w:p>
    <w:p>
      <w:pPr>
        <w:spacing w:after="100"/>
      </w:pPr>
      <w:r>
        <w:rPr>
          <w:b/>
        </w:rPr>
        <w:t xml:space="preserve">Objection possible de l’employeur : </w:t>
      </w:r>
      <w:r>
        <w:t>« Nous avons déjà les RH ; les élus ont déjà leurs heures de délégation. »</w:t>
      </w:r>
    </w:p>
    <w:p>
      <w:pPr>
        <w:spacing w:after="100"/>
      </w:pPr>
      <w:r>
        <w:rPr>
          <w:b/>
        </w:rPr>
        <w:t xml:space="preserve">Réponse à porter en réunion : </w:t>
      </w:r>
      <w:r>
        <w:t>« Définissons qui fait quoi et avec quel temps. La mission handicap et le suivi de nouveaux engagements créent un travail réel. Les moyens supplémentaires de l’accord doivent être identifiés, sans absorber les moyens légaux existants. »</w:t>
      </w:r>
    </w:p>
    <w:p>
      <w:pPr>
        <w:spacing w:after="100"/>
      </w:pPr>
      <w:r>
        <w:rPr>
          <w:b/>
        </w:rPr>
        <w:t xml:space="preserve">Points à obtenir dans le texte : </w:t>
      </w:r>
      <w:r>
        <w:t>Référent obligatoire dès 250 salariés ; en dessous, sa désignation est ici revendiquée. Inscrire heures, formation, suppléance et accès direct aux autres interlocuteurs. Aucun passage obligatoire par le référent.</w:t>
      </w:r>
    </w:p>
    <w:p>
      <w:r>
        <w:br w:type="page"/>
      </w:r>
    </w:p>
    <w:p>
      <w:pPr>
        <w:pStyle w:val="Heading1"/>
      </w:pPr>
      <w:r>
        <w:t>Article 19  Signalement et recours en cas de difficulté</w:t>
      </w:r>
    </w:p>
    <w:p>
      <w:r>
        <w:rPr>
          <w:b/>
        </w:rPr>
        <w:t xml:space="preserve">Public concerné : </w:t>
      </w:r>
      <w:r>
        <w:t>Personnel et candidat·es confrontés à une discrimination ou à un refus de droit.</w:t>
      </w:r>
    </w:p>
    <w:p>
      <w:pPr>
        <w:spacing w:after="100"/>
      </w:pPr>
      <w:r>
        <w:rPr>
          <w:b/>
        </w:rPr>
        <w:t xml:space="preserve">Revendication à défendre : </w:t>
      </w:r>
      <w:r>
        <w:t>Obtenir une procédure accessible, impartiale et rapide, avec protection contre les représailles.</w:t>
      </w:r>
    </w:p>
    <w:p>
      <w:pPr>
        <w:spacing w:after="100"/>
      </w:pPr>
      <w:r>
        <w:rPr>
          <w:b/>
        </w:rPr>
        <w:t xml:space="preserve">Argument CGT : </w:t>
      </w:r>
      <w:r>
        <w:t>Un droit inutilisable lorsqu’un responsable le refuse perd sa portée. La possibilité de se faire accompagner et une réponse écrite évitent de laisser la personne seule face à sa hiérarchie. Les difficultés répétées doivent aussi conduire à corriger l’organisation.</w:t>
      </w:r>
    </w:p>
    <w:p>
      <w:pPr>
        <w:spacing w:after="100"/>
      </w:pPr>
      <w:r>
        <w:rPr>
          <w:b/>
        </w:rPr>
        <w:t xml:space="preserve">Objection possible de l’employeur : </w:t>
      </w:r>
      <w:r>
        <w:t>« Il faut régler les problèmes en interne avant toute démarche extérieure. »</w:t>
      </w:r>
    </w:p>
    <w:p>
      <w:pPr>
        <w:spacing w:after="100"/>
      </w:pPr>
      <w:r>
        <w:rPr>
          <w:b/>
        </w:rPr>
        <w:t xml:space="preserve">Réponse à porter en réunion : </w:t>
      </w:r>
      <w:r>
        <w:t>« Le traitement interne peut être utile, mais il doit rester facultatif. Il ne peut conditionner l’accès à l’inspection du travail, au Défenseur des droits ou au juge. Les délais externes continuent à courir. »</w:t>
      </w:r>
    </w:p>
    <w:p>
      <w:pPr>
        <w:spacing w:after="100"/>
      </w:pPr>
      <w:r>
        <w:rPr>
          <w:b/>
        </w:rPr>
        <w:t xml:space="preserve">Points à obtenir dans le texte : </w:t>
      </w:r>
      <w:r>
        <w:t>Contact de substitution si le responsable habituel est mis en cause ; délais, trace écrite et confidentialité. Refuser toute clause de renonciation, d’autorisation hiérarchique préalable ou de sanction liée à un signalement de bonne foi.</w:t>
      </w:r>
    </w:p>
    <w:p>
      <w:pPr>
        <w:pStyle w:val="Heading1"/>
      </w:pPr>
      <w:r>
        <w:t>Article 20  Budget et responsabilité de l’employeur</w:t>
      </w:r>
    </w:p>
    <w:p>
      <w:r>
        <w:rPr>
          <w:b/>
        </w:rPr>
        <w:t xml:space="preserve">Public concerné : </w:t>
      </w:r>
      <w:r>
        <w:t>Tous les bénéficiaires ; CSE et syndicats pour le contrôle collectif.</w:t>
      </w:r>
    </w:p>
    <w:p>
      <w:pPr>
        <w:spacing w:after="100"/>
      </w:pPr>
      <w:r>
        <w:rPr>
          <w:b/>
        </w:rPr>
        <w:t xml:space="preserve">Revendication à défendre : </w:t>
      </w:r>
      <w:r>
        <w:t>Obtenir une enveloppe chiffrée pour les droits supplémentaires et distinguer les dépenses légalement obligatoires.</w:t>
      </w:r>
    </w:p>
    <w:p>
      <w:pPr>
        <w:spacing w:after="100"/>
      </w:pPr>
      <w:r>
        <w:rPr>
          <w:b/>
        </w:rPr>
        <w:t xml:space="preserve">Argument CGT : </w:t>
      </w:r>
      <w:r>
        <w:t>Les engagements doivent être financés. Un budget imprécis permet de renvoyer les demandes à plus tard. L’entreprise doit connaître les coûts de formation, d’absence et d’accompagnement sans transformer l’enveloppe en plafond de ses obligations légales.</w:t>
      </w:r>
    </w:p>
    <w:p>
      <w:pPr>
        <w:spacing w:after="100"/>
      </w:pPr>
      <w:r>
        <w:rPr>
          <w:b/>
        </w:rPr>
        <w:t xml:space="preserve">Objection possible de l’employeur : </w:t>
      </w:r>
      <w:r>
        <w:t>« Nous ferons les aménagements si l’Agefiph ou un autre organisme les finance. »</w:t>
      </w:r>
    </w:p>
    <w:p>
      <w:pPr>
        <w:spacing w:after="100"/>
      </w:pPr>
      <w:r>
        <w:rPr>
          <w:b/>
        </w:rPr>
        <w:t xml:space="preserve">Réponse à porter en réunion : </w:t>
      </w:r>
      <w:r>
        <w:t>« Les aides peuvent compléter les moyens. Leur instruction ne doit pas suspendre les engagements de l’accord ni servir de condition générale à vos obligations. Présentez le coût brut, les aides possibles et la part financée par l’entreprise. »</w:t>
      </w:r>
    </w:p>
    <w:p>
      <w:pPr>
        <w:spacing w:after="100"/>
      </w:pPr>
      <w:r>
        <w:rPr>
          <w:b/>
        </w:rPr>
        <w:t xml:space="preserve">Points à obtenir dans le texte : </w:t>
      </w:r>
      <w:r>
        <w:t>Ventilation annuelle, engagements pluriannuels, dépenses réalisées et besoins non couverts. Le modèle est non agréé et ne supprime pas la contribution OETH éventuellement due. Un projet agréé impose une adaptation juridique et budgétaire spécifique.</w:t>
      </w:r>
    </w:p>
    <w:p>
      <w:r>
        <w:br w:type="page"/>
      </w:r>
    </w:p>
    <w:p>
      <w:pPr>
        <w:pStyle w:val="Heading1"/>
      </w:pPr>
      <w:r>
        <w:t>Article 21  Commission de suivi et bilan</w:t>
      </w:r>
    </w:p>
    <w:p>
      <w:r>
        <w:rPr>
          <w:b/>
        </w:rPr>
        <w:t xml:space="preserve">Public concerné : </w:t>
      </w:r>
      <w:r>
        <w:t>Syndicats représentatifs, employeur et représentants du CSE selon les modalités retenues.</w:t>
      </w:r>
    </w:p>
    <w:p>
      <w:pPr>
        <w:spacing w:after="100"/>
      </w:pPr>
      <w:r>
        <w:rPr>
          <w:b/>
        </w:rPr>
        <w:t xml:space="preserve">Revendication à défendre : </w:t>
      </w:r>
      <w:r>
        <w:t>Garantir un suivi pluraliste avec données, temps de préparation et mesures correctrices.</w:t>
      </w:r>
    </w:p>
    <w:p>
      <w:pPr>
        <w:spacing w:after="100"/>
      </w:pPr>
      <w:r>
        <w:rPr>
          <w:b/>
        </w:rPr>
        <w:t xml:space="preserve">Argument CGT : </w:t>
      </w:r>
      <w:r>
        <w:t>Les situations évoluent et les promesses doivent être vérifiées. Une commission utile examine les retards, les refus et les résultats, puis obtient des corrections. La participation syndicale permet de faire remonter les difficultés collectives sans exposer les dossiers médicaux.</w:t>
      </w:r>
    </w:p>
    <w:p>
      <w:pPr>
        <w:spacing w:after="100"/>
      </w:pPr>
      <w:r>
        <w:rPr>
          <w:b/>
        </w:rPr>
        <w:t xml:space="preserve">Objection possible de l’employeur : </w:t>
      </w:r>
      <w:r>
        <w:t>« Un bilan annuel fait par les RH suffit. »</w:t>
      </w:r>
    </w:p>
    <w:p>
      <w:pPr>
        <w:spacing w:after="100"/>
      </w:pPr>
      <w:r>
        <w:rPr>
          <w:b/>
        </w:rPr>
        <w:t xml:space="preserve">Réponse à porter en réunion : </w:t>
      </w:r>
      <w:r>
        <w:t>« Un bilan annuel ne permet pas de corriger à temps des demandes bloquées. Fixons un rythme renforcé au démarrage, des documents transmis en avance et un compte rendu qui conserve les observations syndicales. »</w:t>
      </w:r>
    </w:p>
    <w:p>
      <w:pPr>
        <w:spacing w:after="100"/>
      </w:pPr>
      <w:r>
        <w:rPr>
          <w:b/>
        </w:rPr>
        <w:t xml:space="preserve">Points à obtenir dans le texte : </w:t>
      </w:r>
      <w:r>
        <w:t>Inviter tous les syndicats représentatifs comme le prévoit le modèle ; inscrire moyens et calendrier. Les conclusions sont anonymisées. Aucune modification des droits par simple décision de commission ; aucun dessaisissement du CSE.</w:t>
      </w:r>
    </w:p>
    <w:p>
      <w:pPr>
        <w:pStyle w:val="Heading1"/>
      </w:pPr>
      <w:r>
        <w:t>Article 22  Information et accès effectif aux droits</w:t>
      </w:r>
    </w:p>
    <w:p>
      <w:r>
        <w:rPr>
          <w:b/>
        </w:rPr>
        <w:t xml:space="preserve">Public concerné : </w:t>
      </w:r>
      <w:r>
        <w:t>Tout le personnel, nouveaux embauchés et encadrement.</w:t>
      </w:r>
    </w:p>
    <w:p>
      <w:pPr>
        <w:spacing w:after="100"/>
      </w:pPr>
      <w:r>
        <w:rPr>
          <w:b/>
        </w:rPr>
        <w:t xml:space="preserve">Revendication à défendre : </w:t>
      </w:r>
      <w:r>
        <w:t>Faire connaître les droits en formats accessibles et simplifier les demandes.</w:t>
      </w:r>
    </w:p>
    <w:p>
      <w:pPr>
        <w:spacing w:after="100"/>
      </w:pPr>
      <w:r>
        <w:rPr>
          <w:b/>
        </w:rPr>
        <w:t xml:space="preserve">Argument CGT : </w:t>
      </w:r>
      <w:r>
        <w:t>Un accord peu connu peut rester inutilisé, surtout dans les ateliers, sur le terrain ou auprès des personnes sans ordinateur. L’information doit dire qui peut demander quoi, avec quel justificatif et à qui s’adresser.</w:t>
      </w:r>
    </w:p>
    <w:p>
      <w:pPr>
        <w:spacing w:after="100"/>
      </w:pPr>
      <w:r>
        <w:rPr>
          <w:b/>
        </w:rPr>
        <w:t xml:space="preserve">Objection possible de l’employeur : </w:t>
      </w:r>
      <w:r>
        <w:t>« Le texte sera disponible sur l’intranet ; chacun pourra le consulter. »</w:t>
      </w:r>
    </w:p>
    <w:p>
      <w:pPr>
        <w:spacing w:after="100"/>
      </w:pPr>
      <w:r>
        <w:rPr>
          <w:b/>
        </w:rPr>
        <w:t xml:space="preserve">Réponse à porter en réunion : </w:t>
      </w:r>
      <w:r>
        <w:t>« L’intranet est un canal parmi d’autres. Il faut aussi un support papier accessible, une information à l’embauche et un interlocuteur disponible. Le nombre de demandes doit être interprété avec prudence : peu de demandes peut aussi révéler un défaut d’information. »</w:t>
      </w:r>
    </w:p>
    <w:p>
      <w:pPr>
        <w:spacing w:after="100"/>
      </w:pPr>
      <w:r>
        <w:rPr>
          <w:b/>
        </w:rPr>
        <w:t xml:space="preserve">Points à obtenir dans le texte : </w:t>
      </w:r>
      <w:r>
        <w:t>Fixer une date de diffusion, le temps d’explication et les canaux par site. Accepter une demande sans formulaire imposé. Vérifier que le langage et le format permettent réellement aux publics concernés de comprendre leurs droits.</w:t>
      </w:r>
    </w:p>
    <w:p>
      <w:r>
        <w:br w:type="page"/>
      </w:r>
    </w:p>
    <w:p>
      <w:pPr>
        <w:pStyle w:val="Heading1"/>
      </w:pPr>
      <w:r>
        <w:t>Article 23  Durée révision et formalités</w:t>
      </w:r>
    </w:p>
    <w:p>
      <w:r>
        <w:rPr>
          <w:b/>
        </w:rPr>
        <w:t xml:space="preserve">Public concerné : </w:t>
      </w:r>
      <w:r>
        <w:t>Toutes les parties et tous les bénéficiaires.</w:t>
      </w:r>
    </w:p>
    <w:p>
      <w:pPr>
        <w:spacing w:after="100"/>
      </w:pPr>
      <w:r>
        <w:rPr>
          <w:b/>
        </w:rPr>
        <w:t xml:space="preserve">Revendication à défendre : </w:t>
      </w:r>
      <w:r>
        <w:t>Fixer des dates claires, préparer le renouvellement et sécuriser les engagements individuels.</w:t>
      </w:r>
    </w:p>
    <w:p>
      <w:pPr>
        <w:spacing w:after="100"/>
      </w:pPr>
      <w:r>
        <w:rPr>
          <w:b/>
        </w:rPr>
        <w:t xml:space="preserve">Argument CGT : </w:t>
      </w:r>
      <w:r>
        <w:t>Les salarié·es doivent savoir quand les droits commencent et comment leur continuité sera traitée. Une révision doit passer par la négociation et les conditions légales ; les droits ne doivent pas dépendre d’une décision unilatérale annuelle de budget.</w:t>
      </w:r>
    </w:p>
    <w:p>
      <w:pPr>
        <w:spacing w:after="100"/>
      </w:pPr>
      <w:r>
        <w:rPr>
          <w:b/>
        </w:rPr>
        <w:t xml:space="preserve">Objection possible de l’employeur : </w:t>
      </w:r>
      <w:r>
        <w:t>« Nous fixerons les modalités après signature et ferons le bilan à la fin. »</w:t>
      </w:r>
    </w:p>
    <w:p>
      <w:pPr>
        <w:spacing w:after="100"/>
      </w:pPr>
      <w:r>
        <w:rPr>
          <w:b/>
        </w:rPr>
        <w:t xml:space="preserve">Réponse à porter en réunion : </w:t>
      </w:r>
      <w:r>
        <w:t>« Les modalités et les moyens déterminent la portée réelle de la signature. Arrêtons-les maintenant et ouvrons le renouvellement suffisamment tôt pour éviter une rupture. Identifions les aménagements et garanties individuels qui doivent se poursuivre. »</w:t>
      </w:r>
    </w:p>
    <w:p>
      <w:pPr>
        <w:spacing w:after="100"/>
      </w:pPr>
      <w:r>
        <w:rPr>
          <w:b/>
        </w:rPr>
        <w:t xml:space="preserve">Points à obtenir dans le texte : </w:t>
      </w:r>
      <w:r>
        <w:t>Contrôler toutes les annexes et tous les champs avant signature, la validité des négociateurs et les formalités. Ne pas présumer que tous les droits conventionnels d’un accord à durée déterminée subsisteront automatiquement à son terme.</w:t>
      </w:r>
    </w:p>
    <w:p>
      <w:r>
        <w:br w:type="page"/>
      </w:r>
    </w:p>
    <w:p>
      <w:pPr>
        <w:pStyle w:val="Heading1"/>
      </w:pPr>
      <w:r>
        <w:t>Préparer les chiffres et conduire la discussion</w:t>
      </w:r>
    </w:p>
    <w:p>
      <w:r>
        <w:rPr>
          <w:b w:val="0"/>
        </w:rPr>
        <w:t>Les exemples ci-dessous illustrent une méthode de négociation. Ils ne décrivent aucune entreprise réelle. Demander à l’employeur de fournir ses données et de justifier ses hypothèses.</w:t>
      </w:r>
    </w:p>
    <w:p>
      <w:pPr>
        <w:pStyle w:val="Heading2"/>
      </w:pPr>
      <w:r>
        <w:t>Chiffrer les absences rémunérées</w:t>
      </w:r>
    </w:p>
    <w:p>
      <w:r>
        <w:rPr>
          <w:b w:val="0"/>
        </w:rPr>
        <w:t>Calcul indicatif de l’enveloppe : nombre de bénéficiaires × crédit d’heures annuel × coût horaire retenu. Distinguer le salaire déjà versé, les remplacements éventuels, les heures supplémentaires et l’organisation nécessaire. Un crédit ouvert ne sera pas forcément utilisé intégralement ; demander plusieurs scénarios sans inventer de taux d’usage.</w:t>
      </w:r>
    </w:p>
    <w:p>
      <w:pPr>
        <w:pStyle w:val="Heading2"/>
      </w:pPr>
      <w:r>
        <w:t>Chiffrer une réduction du temps de travail</w:t>
      </w:r>
    </w:p>
    <w:p>
      <w:r>
        <w:rPr>
          <w:b w:val="0"/>
        </w:rPr>
        <w:t>Pour une durée de 35 heures hebdomadaires, une réduction de 10 % représente 3 h 30 par semaine. Le salaire est maintenu dans la revendication proposée. L’organisation doit déterminer comment la charge est réduite et quels moyens sont nécessaires. Ce calcul horaire ne constitue pas à lui seul une évaluation du coût réel ni une promesse de baisse des arrêts.</w:t>
      </w:r>
    </w:p>
    <w:p>
      <w:pPr>
        <w:pStyle w:val="Heading2"/>
      </w:pPr>
      <w:r>
        <w:t>Documenter les aménagements et les reclassements</w:t>
      </w:r>
    </w:p>
    <w:p>
      <w:r>
        <w:rPr>
          <w:b w:val="0"/>
        </w:rPr>
        <w:t>Demander le nombre de demandes, les dates, les réponses, les mesures provisoires et les dépenses. Pour un reclassement, comparer la rémunération de référence et celle du poste proposé : la différence permet de chiffrer une garantie conventionnelle, avec les effets des augmentations futures à préciser. Utiliser uniquement des données anonymisées dans le travail collectif.</w:t>
      </w:r>
    </w:p>
    <w:p>
      <w:pPr>
        <w:pStyle w:val="Heading2"/>
      </w:pPr>
      <w:r>
        <w:t>Répondre à la contrainte financière</w:t>
      </w:r>
    </w:p>
    <w:p>
      <w:r>
        <w:rPr>
          <w:b w:val="0"/>
        </w:rPr>
        <w:t>« Quel est le coût détaillé, quelle solution alternative avez-vous étudiée et quels moyens proposez-vous ? Nous pouvons discuter un calendrier de déploiement dans le respect des obligations déjà exigibles. Nous demandons un engagement financé et vérifiable. »</w:t>
      </w:r>
    </w:p>
    <w:p>
      <w:r>
        <w:rPr>
          <w:b w:val="0"/>
        </w:rPr>
        <w:t>Une contrainte de budget doit être documentée. L’article L. 5213-6 prévoit une appréciation des charges disproportionnées tenant compte des aides : il ne crée ni un droit général au refus pour tout coût ni une obligation sans limite dans toute situation. Éviter les affirmations absolues et examiner les besoins et solutions concrètes.</w:t>
      </w:r>
    </w:p>
    <w:p>
      <w:pPr>
        <w:pStyle w:val="Heading2"/>
      </w:pPr>
      <w:r>
        <w:t>Fixer les priorités avec les salarié·es</w:t>
      </w:r>
    </w:p>
    <w:p>
      <w:r>
        <w:rPr>
          <w:b w:val="0"/>
        </w:rPr>
        <w:t>Protéger la santé, la confidentialité, l’accès aux droits et les recours. Déterminer collectivement les objectifs de salaire, d’emploi, d’absences et de temps de travail, puis les moyens permettant de les atteindre. La délégation ne transforme pas seule une proposition de compromis en abandon d’une revendication.</w:t>
      </w:r>
    </w:p>
    <w:p>
      <w:r>
        <w:rPr>
          <w:b w:val="0"/>
        </w:rPr>
        <w:t>Sur les montants, quotités, rythmes de déploiement et délais techniques, toute évolution doit rester précise et conforme au mandat. Une exception se rédige avec des critères et une date ; une formule « selon les possibilités du service » réintroduit une décision discrétionnaire.</w:t>
      </w:r>
    </w:p>
    <w:p>
      <w:pPr>
        <w:pStyle w:val="Heading2"/>
      </w:pPr>
      <w:r>
        <w:t>Formulation pour conclure une séance</w:t>
      </w:r>
    </w:p>
    <w:p>
      <w:r>
        <w:rPr>
          <w:b w:val="0"/>
        </w:rPr>
        <w:t>« Nous demandons une réponse écrite article par article : accord, contre-proposition chiffrée ou refus motivé. Le prochain projet doit faire apparaître les publics concernés, les moyens, les délais et les garanties. Nous le soumettrons à l’appréciation collective des salarié·es avant de décider de notre position. »</w:t>
      </w:r>
    </w:p>
    <w:p>
      <w:r>
        <w:br w:type="page"/>
      </w:r>
    </w:p>
    <w:p>
      <w:pPr>
        <w:pStyle w:val="Heading1"/>
      </w:pPr>
      <w:r>
        <w:t>Repères juridiques et syndicaux</w:t>
      </w:r>
    </w:p>
    <w:p>
      <w:r>
        <w:rPr>
          <w:b w:val="0"/>
        </w:rPr>
        <w:t>Références vérifiées le 14 octobre 2026. Les clauses proposées dépassant la loi doivent être présentées comme des droits à gagner. Les situations individuelles et l’articulation avec la branche demandent une vérification propre à l’entreprise.</w:t>
      </w:r>
    </w:p>
    <w:p>
      <w:pPr>
        <w:pStyle w:val="Heading2"/>
      </w:pPr>
      <w:r>
        <w:t>Prévention des risques professionnels</w:t>
      </w:r>
    </w:p>
    <w:p>
      <w:r>
        <w:rPr>
          <w:b w:val="0"/>
        </w:rPr>
        <w:t>Article L. 4121-1 du Code du travail ; appui aux articles 7, 10 et 17.</w:t>
      </w:r>
    </w:p>
    <w:p>
      <w:pPr>
        <w:spacing w:after="100"/>
      </w:pPr>
      <w:r>
        <w:rPr>
          <w:sz w:val="16"/>
        </w:rPr>
        <w:t>https://code.travail.gouv.fr/code-du-travail/l4121-1</w:t>
      </w:r>
    </w:p>
    <w:p>
      <w:pPr>
        <w:pStyle w:val="Heading2"/>
      </w:pPr>
      <w:r>
        <w:t>Non discrimination</w:t>
      </w:r>
    </w:p>
    <w:p>
      <w:r>
        <w:rPr>
          <w:b w:val="0"/>
        </w:rPr>
        <w:t>Article L. 1132-1 ; appui notamment aux articles 3, 5, 12 et 19.</w:t>
      </w:r>
    </w:p>
    <w:p>
      <w:pPr>
        <w:spacing w:after="100"/>
      </w:pPr>
      <w:r>
        <w:rPr>
          <w:sz w:val="16"/>
        </w:rPr>
        <w:t>https://www.legifrance.gouv.fr/codes/article_lc/LEGIARTI000045391841</w:t>
      </w:r>
    </w:p>
    <w:p>
      <w:pPr>
        <w:pStyle w:val="Heading2"/>
      </w:pPr>
      <w:r>
        <w:t>Mesures appropriées et handicap</w:t>
      </w:r>
    </w:p>
    <w:p>
      <w:r>
        <w:rPr>
          <w:b w:val="0"/>
        </w:rPr>
        <w:t>Article L. 5213-6 ; adaptations selon la situation et réserve des charges disproportionnées tenant compte des aides.</w:t>
      </w:r>
    </w:p>
    <w:p>
      <w:pPr>
        <w:spacing w:after="100"/>
      </w:pPr>
      <w:r>
        <w:rPr>
          <w:sz w:val="16"/>
        </w:rPr>
        <w:t>https://code.travail.gouv.fr/code-du-travail/l5213-6</w:t>
      </w:r>
    </w:p>
    <w:p>
      <w:pPr>
        <w:pStyle w:val="Heading2"/>
      </w:pPr>
      <w:r>
        <w:t>Préconisations du médecin du travail</w:t>
      </w:r>
    </w:p>
    <w:p>
      <w:r>
        <w:rPr>
          <w:b w:val="0"/>
        </w:rPr>
        <w:t>Article L. 4624-6 ; prise en considération et motivation écrite du refus au salarié et au médecin.</w:t>
      </w:r>
    </w:p>
    <w:p>
      <w:pPr>
        <w:spacing w:after="100"/>
      </w:pPr>
      <w:r>
        <w:rPr>
          <w:sz w:val="16"/>
        </w:rPr>
        <w:t>https://code.travail.gouv.fr/code-du-travail/l4624-6</w:t>
      </w:r>
    </w:p>
    <w:p>
      <w:pPr>
        <w:pStyle w:val="Heading2"/>
      </w:pPr>
      <w:r>
        <w:t>Référent handicap</w:t>
      </w:r>
    </w:p>
    <w:p>
      <w:r>
        <w:rPr>
          <w:b w:val="0"/>
        </w:rPr>
        <w:t>Article L. 5213-6-1 ; désignation obligatoire à partir de 250 salariés.</w:t>
      </w:r>
    </w:p>
    <w:p>
      <w:pPr>
        <w:spacing w:after="100"/>
      </w:pPr>
      <w:r>
        <w:rPr>
          <w:sz w:val="16"/>
        </w:rPr>
        <w:t>https://code.travail.gouv.fr/code-du-travail/l5213-6-1</w:t>
      </w:r>
    </w:p>
    <w:p>
      <w:pPr>
        <w:pStyle w:val="Heading2"/>
      </w:pPr>
      <w:r>
        <w:t>Obligation d’emploi dans le secteur privé</w:t>
      </w:r>
    </w:p>
    <w:p>
      <w:r>
        <w:rPr>
          <w:b w:val="0"/>
        </w:rPr>
        <w:t>Service Public Entreprendre ; taux légal de 6 % des entreprises assujetties et modalités de l’OETH.</w:t>
      </w:r>
    </w:p>
    <w:p>
      <w:pPr>
        <w:spacing w:after="100"/>
      </w:pPr>
      <w:r>
        <w:rPr>
          <w:sz w:val="16"/>
        </w:rPr>
        <w:t>https://entreprendre.service-public.gouv.fr/vosdroits/F23149</w:t>
      </w:r>
    </w:p>
    <w:p>
      <w:pPr>
        <w:pStyle w:val="Heading2"/>
      </w:pPr>
      <w:r>
        <w:t>Accord agréé</w:t>
      </w:r>
    </w:p>
    <w:p>
      <w:r>
        <w:rPr>
          <w:b w:val="0"/>
        </w:rPr>
        <w:t>Article L. 5212-8 ; régime distinct du modèle non agréé, durée maximale de trois ans renouvelable une fois.</w:t>
      </w:r>
    </w:p>
    <w:p>
      <w:pPr>
        <w:spacing w:after="100"/>
      </w:pPr>
      <w:r>
        <w:rPr>
          <w:sz w:val="16"/>
        </w:rPr>
        <w:t>https://code.travail.gouv.fr/code-du-travail/l5212-8</w:t>
      </w:r>
    </w:p>
    <w:p>
      <w:pPr>
        <w:pStyle w:val="Heading2"/>
      </w:pPr>
      <w:r>
        <w:t>Confidentialité des données médicales</w:t>
      </w:r>
    </w:p>
    <w:p>
      <w:r>
        <w:rPr>
          <w:b w:val="0"/>
        </w:rPr>
        <w:t>CNIL ; distinguer le dossier médical, les préconisations utiles et les justificatifs administratifs nécessaires.</w:t>
      </w:r>
    </w:p>
    <w:p>
      <w:pPr>
        <w:spacing w:after="100"/>
      </w:pPr>
      <w:r>
        <w:rPr>
          <w:sz w:val="16"/>
        </w:rPr>
        <w:t>https://www.cnil.fr/fr/cnil-direct/question/donnees-sur-la-sante-un-employeur-peut-il-les-connaitre</w:t>
      </w:r>
    </w:p>
    <w:p>
      <w:pPr>
        <w:pStyle w:val="Heading2"/>
      </w:pPr>
      <w:r>
        <w:t>Revendications CGT</w:t>
      </w:r>
    </w:p>
    <w:p>
      <w:r>
        <w:rPr>
          <w:b w:val="0"/>
        </w:rPr>
        <w:t>Guide CGT Le handicap est un combat syndical, mars 2026 ; emploi, maintien dans l’emploi et revendication des 10 %.</w:t>
      </w:r>
    </w:p>
    <w:p>
      <w:pPr>
        <w:spacing w:after="100"/>
      </w:pPr>
      <w:r>
        <w:rPr>
          <w:sz w:val="16"/>
        </w:rPr>
        <w:t>https://www.cgt.fr/sites/default/files/2026-03/CGT%20-%20Guide%20handicap%202026%20CMJN.pdf</w:t>
      </w:r>
    </w:p>
    <w:sectPr w:rsidR="00FC693F" w:rsidRPr="0006063C" w:rsidSect="00034616">
      <w:footerReference w:type="default" r:id="rId9"/>
      <w:pgSz w:w="12240" w:h="15840"/>
      <w:pgMar w:top="1037"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Argumentaire de négociation CGT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Argumentaire CGT pour négocier un accord handicap</dc:title>
  <dc:subject/>
  <dc:creator>Proposition de travail CGT</dc:creator>
  <cp:keywords/>
  <dc:description>generated by python-docx</dc:description>
  <cp:lastModifiedBy/>
  <cp:revision>1</cp:revision>
  <dcterms:created xsi:type="dcterms:W3CDTF">2013-12-23T23:15:00Z</dcterms:created>
  <dcterms:modified xsi:type="dcterms:W3CDTF">2013-12-23T23:15:00Z</dcterms:modified>
  <cp:category/>
</cp:coreProperties>
</file>